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EC" w:rsidRPr="00B77D42" w:rsidRDefault="00FB5FEC" w:rsidP="00FB5FEC">
      <w:pPr>
        <w:keepNext/>
        <w:jc w:val="center"/>
        <w:outlineLvl w:val="1"/>
        <w:rPr>
          <w:b/>
          <w:sz w:val="28"/>
          <w:szCs w:val="28"/>
        </w:rPr>
      </w:pPr>
      <w:bookmarkStart w:id="0" w:name="_GoBack"/>
      <w:bookmarkEnd w:id="0"/>
      <w:r w:rsidRPr="00B77D42">
        <w:rPr>
          <w:b/>
          <w:noProof/>
          <w:sz w:val="28"/>
        </w:rPr>
        <w:drawing>
          <wp:inline distT="0" distB="0" distL="0" distR="0" wp14:anchorId="669C8D88" wp14:editId="1EEE8149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FEC" w:rsidRPr="00B77D42" w:rsidRDefault="00FB5FEC" w:rsidP="00FB5FEC">
      <w:pPr>
        <w:keepNext/>
        <w:jc w:val="center"/>
        <w:outlineLvl w:val="1"/>
        <w:rPr>
          <w:b/>
          <w:sz w:val="28"/>
          <w:szCs w:val="28"/>
        </w:rPr>
      </w:pPr>
      <w:r w:rsidRPr="00B77D42">
        <w:rPr>
          <w:b/>
          <w:sz w:val="28"/>
          <w:szCs w:val="28"/>
        </w:rPr>
        <w:t>«</w:t>
      </w:r>
      <w:proofErr w:type="spellStart"/>
      <w:r w:rsidRPr="00B77D42">
        <w:rPr>
          <w:b/>
          <w:sz w:val="28"/>
          <w:szCs w:val="28"/>
        </w:rPr>
        <w:t>Тымсер</w:t>
      </w:r>
      <w:proofErr w:type="spellEnd"/>
      <w:r w:rsidRPr="00B77D42">
        <w:rPr>
          <w:b/>
          <w:sz w:val="28"/>
          <w:szCs w:val="28"/>
        </w:rPr>
        <w:t xml:space="preserve">» </w:t>
      </w:r>
      <w:proofErr w:type="spellStart"/>
      <w:r w:rsidRPr="00B77D42">
        <w:rPr>
          <w:b/>
          <w:sz w:val="28"/>
          <w:szCs w:val="28"/>
        </w:rPr>
        <w:t>сикт</w:t>
      </w:r>
      <w:proofErr w:type="spellEnd"/>
      <w:r w:rsidRPr="00B77D42">
        <w:rPr>
          <w:b/>
          <w:sz w:val="28"/>
          <w:szCs w:val="28"/>
        </w:rPr>
        <w:t xml:space="preserve"> </w:t>
      </w:r>
      <w:proofErr w:type="spellStart"/>
      <w:r w:rsidRPr="00B77D42">
        <w:rPr>
          <w:b/>
          <w:sz w:val="28"/>
          <w:szCs w:val="28"/>
        </w:rPr>
        <w:t>овмöдчöминса</w:t>
      </w:r>
      <w:proofErr w:type="spellEnd"/>
      <w:r w:rsidRPr="00B77D42">
        <w:rPr>
          <w:b/>
          <w:sz w:val="28"/>
          <w:szCs w:val="28"/>
        </w:rPr>
        <w:t xml:space="preserve"> администрация</w:t>
      </w:r>
    </w:p>
    <w:p w:rsidR="00FB5FEC" w:rsidRPr="00B77D42" w:rsidRDefault="00FB5FEC" w:rsidP="00FB5FEC">
      <w:pPr>
        <w:keepNext/>
        <w:pBdr>
          <w:bottom w:val="single" w:sz="12" w:space="1" w:color="auto"/>
        </w:pBdr>
        <w:jc w:val="center"/>
        <w:outlineLvl w:val="1"/>
        <w:rPr>
          <w:b/>
          <w:sz w:val="32"/>
          <w:szCs w:val="32"/>
        </w:rPr>
      </w:pPr>
      <w:r w:rsidRPr="00B77D42">
        <w:rPr>
          <w:b/>
          <w:sz w:val="32"/>
          <w:szCs w:val="32"/>
        </w:rPr>
        <w:t>ТШÖКТÖМ</w:t>
      </w:r>
    </w:p>
    <w:p w:rsidR="00FB5FEC" w:rsidRPr="00B77D42" w:rsidRDefault="00FB5FEC" w:rsidP="00FB5FEC">
      <w:pPr>
        <w:keepNext/>
        <w:jc w:val="center"/>
        <w:outlineLvl w:val="1"/>
        <w:rPr>
          <w:b/>
          <w:sz w:val="28"/>
        </w:rPr>
      </w:pPr>
      <w:r w:rsidRPr="00B77D42">
        <w:rPr>
          <w:b/>
          <w:sz w:val="28"/>
        </w:rPr>
        <w:t>Администрация сельского поселения «Тимшер»</w:t>
      </w:r>
    </w:p>
    <w:p w:rsidR="00FB5FEC" w:rsidRPr="00B77D42" w:rsidRDefault="00FB5FEC" w:rsidP="00FB5FEC">
      <w:pPr>
        <w:spacing w:after="160" w:line="25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FB5FEC" w:rsidRPr="00B77D42" w:rsidRDefault="00FB5FEC" w:rsidP="00FB5FEC">
      <w:pPr>
        <w:keepNext/>
        <w:jc w:val="center"/>
        <w:outlineLvl w:val="1"/>
        <w:rPr>
          <w:b/>
          <w:sz w:val="32"/>
          <w:szCs w:val="32"/>
        </w:rPr>
      </w:pPr>
      <w:r w:rsidRPr="00B77D42">
        <w:rPr>
          <w:b/>
          <w:sz w:val="32"/>
          <w:szCs w:val="32"/>
        </w:rPr>
        <w:t>РАСПОРЯЖЕНИЕ</w:t>
      </w:r>
    </w:p>
    <w:p w:rsidR="00FB5FEC" w:rsidRDefault="00FB5FEC" w:rsidP="00FB5FEC"/>
    <w:p w:rsidR="00FB5FEC" w:rsidRDefault="00FB5FEC" w:rsidP="00FB5FEC">
      <w:pPr>
        <w:rPr>
          <w:sz w:val="20"/>
          <w:szCs w:val="20"/>
        </w:rPr>
      </w:pPr>
    </w:p>
    <w:p w:rsidR="00FB5FEC" w:rsidRDefault="00FB5FEC" w:rsidP="00FB5FEC"/>
    <w:p w:rsidR="00FB5FEC" w:rsidRDefault="00F633B8" w:rsidP="00FB5FEC">
      <w:pPr>
        <w:ind w:right="-1"/>
        <w:jc w:val="both"/>
        <w:rPr>
          <w:sz w:val="28"/>
        </w:rPr>
      </w:pPr>
      <w:r>
        <w:rPr>
          <w:sz w:val="28"/>
        </w:rPr>
        <w:t>11 ноября</w:t>
      </w:r>
      <w:r w:rsidR="00FB5FEC">
        <w:rPr>
          <w:sz w:val="28"/>
        </w:rPr>
        <w:t xml:space="preserve"> 201</w:t>
      </w:r>
      <w:r>
        <w:rPr>
          <w:sz w:val="28"/>
        </w:rPr>
        <w:t>9</w:t>
      </w:r>
      <w:r w:rsidR="00FB5FEC">
        <w:rPr>
          <w:sz w:val="28"/>
        </w:rPr>
        <w:t xml:space="preserve"> г.                                       </w:t>
      </w:r>
      <w:r w:rsidR="00FB5FEC">
        <w:rPr>
          <w:sz w:val="28"/>
        </w:rPr>
        <w:tab/>
      </w:r>
      <w:r w:rsidR="00FB5FEC">
        <w:rPr>
          <w:sz w:val="28"/>
        </w:rPr>
        <w:tab/>
        <w:t xml:space="preserve">          </w:t>
      </w:r>
      <w:r w:rsidR="00FB5FEC">
        <w:rPr>
          <w:sz w:val="28"/>
        </w:rPr>
        <w:tab/>
      </w:r>
      <w:r w:rsidR="00FB5FEC">
        <w:rPr>
          <w:sz w:val="28"/>
        </w:rPr>
        <w:tab/>
        <w:t xml:space="preserve">                           </w:t>
      </w:r>
      <w:r w:rsidR="00B7727E">
        <w:rPr>
          <w:sz w:val="28"/>
        </w:rPr>
        <w:t>26</w:t>
      </w:r>
      <w:r w:rsidR="00FB5FEC">
        <w:rPr>
          <w:sz w:val="28"/>
        </w:rPr>
        <w:t>-р</w:t>
      </w:r>
    </w:p>
    <w:p w:rsidR="00FB5FEC" w:rsidRPr="00B77D42" w:rsidRDefault="00FB5FEC" w:rsidP="00FB5FEC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п</w:t>
      </w:r>
      <w:r w:rsidRPr="00B77D42">
        <w:rPr>
          <w:sz w:val="22"/>
          <w:szCs w:val="22"/>
        </w:rPr>
        <w:t>. Тимшер</w:t>
      </w:r>
    </w:p>
    <w:p w:rsidR="00FB5FEC" w:rsidRPr="00B77D42" w:rsidRDefault="00FB5FEC" w:rsidP="00FB5FEC">
      <w:pPr>
        <w:jc w:val="center"/>
        <w:outlineLvl w:val="0"/>
        <w:rPr>
          <w:sz w:val="22"/>
          <w:szCs w:val="22"/>
        </w:rPr>
      </w:pPr>
      <w:r w:rsidRPr="00B77D42">
        <w:rPr>
          <w:sz w:val="22"/>
          <w:szCs w:val="22"/>
        </w:rPr>
        <w:t>Усть-Куломский район</w:t>
      </w:r>
    </w:p>
    <w:p w:rsidR="00FB5FEC" w:rsidRPr="00B77D42" w:rsidRDefault="00FB5FEC" w:rsidP="00FB5FEC">
      <w:pPr>
        <w:jc w:val="center"/>
        <w:outlineLvl w:val="0"/>
        <w:rPr>
          <w:sz w:val="22"/>
          <w:szCs w:val="22"/>
        </w:rPr>
      </w:pPr>
      <w:r w:rsidRPr="00B77D42">
        <w:rPr>
          <w:sz w:val="22"/>
          <w:szCs w:val="22"/>
        </w:rPr>
        <w:t>Республика Коми</w:t>
      </w:r>
    </w:p>
    <w:p w:rsidR="00FB5FEC" w:rsidRDefault="00FB5FEC" w:rsidP="00FB5FEC">
      <w:pPr>
        <w:jc w:val="center"/>
        <w:outlineLvl w:val="0"/>
      </w:pPr>
    </w:p>
    <w:p w:rsidR="00FB5FEC" w:rsidRDefault="00FB5FEC" w:rsidP="00FB5FEC">
      <w:pPr>
        <w:ind w:firstLine="902"/>
        <w:jc w:val="both"/>
        <w:rPr>
          <w:sz w:val="28"/>
          <w:szCs w:val="28"/>
        </w:rPr>
      </w:pPr>
    </w:p>
    <w:p w:rsidR="00FB5FEC" w:rsidRDefault="00FB5FEC" w:rsidP="00FB5FEC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эксплуатационных  режимов</w:t>
      </w:r>
    </w:p>
    <w:p w:rsidR="00FB5FEC" w:rsidRDefault="00FB5FEC" w:rsidP="00FB5FEC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системы теплоснабжений зданий</w:t>
      </w:r>
    </w:p>
    <w:p w:rsidR="00FB5FEC" w:rsidRDefault="00FB5FEC" w:rsidP="00FB5FEC">
      <w:pPr>
        <w:ind w:firstLine="851"/>
        <w:jc w:val="center"/>
        <w:rPr>
          <w:sz w:val="28"/>
          <w:szCs w:val="28"/>
        </w:rPr>
      </w:pPr>
    </w:p>
    <w:p w:rsidR="00FB5FEC" w:rsidRDefault="00FB5FEC" w:rsidP="00FB5FEC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 целях подгот</w:t>
      </w:r>
      <w:r w:rsidR="0022551C">
        <w:rPr>
          <w:sz w:val="28"/>
          <w:szCs w:val="28"/>
        </w:rPr>
        <w:t>овки к отопительному сезону 2019-2020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 приказываю:</w:t>
      </w:r>
    </w:p>
    <w:p w:rsidR="00FB5FEC" w:rsidRDefault="00FB5FEC" w:rsidP="00FB5FEC">
      <w:pPr>
        <w:ind w:firstLine="851"/>
        <w:rPr>
          <w:sz w:val="28"/>
          <w:szCs w:val="28"/>
        </w:rPr>
      </w:pPr>
    </w:p>
    <w:p w:rsidR="00FB5FEC" w:rsidRPr="00F507E4" w:rsidRDefault="00FB5FEC" w:rsidP="00FB5FEC">
      <w:pPr>
        <w:ind w:left="284"/>
        <w:jc w:val="both"/>
        <w:rPr>
          <w:sz w:val="28"/>
          <w:szCs w:val="28"/>
        </w:rPr>
      </w:pPr>
      <w:r w:rsidRPr="00F507E4">
        <w:rPr>
          <w:sz w:val="28"/>
          <w:szCs w:val="28"/>
        </w:rPr>
        <w:t xml:space="preserve">Утвердить эксплуатационный режим системы теплоснабжения для зданий </w:t>
      </w:r>
      <w:r>
        <w:rPr>
          <w:sz w:val="28"/>
          <w:szCs w:val="28"/>
        </w:rPr>
        <w:t xml:space="preserve">     </w:t>
      </w:r>
      <w:r w:rsidRPr="00F507E4">
        <w:rPr>
          <w:sz w:val="28"/>
          <w:szCs w:val="28"/>
        </w:rPr>
        <w:t>администрации сельского поселения «Тимшер».</w:t>
      </w:r>
    </w:p>
    <w:p w:rsidR="00FB5FEC" w:rsidRPr="000F7676" w:rsidRDefault="00FB5FEC" w:rsidP="00FB5FEC">
      <w:pPr>
        <w:ind w:left="360"/>
        <w:rPr>
          <w:sz w:val="28"/>
          <w:szCs w:val="28"/>
        </w:rPr>
      </w:pPr>
    </w:p>
    <w:p w:rsidR="00FB5FEC" w:rsidRDefault="00FB5FEC" w:rsidP="00FB5FEC">
      <w:pPr>
        <w:rPr>
          <w:sz w:val="28"/>
          <w:szCs w:val="28"/>
        </w:rPr>
      </w:pPr>
    </w:p>
    <w:p w:rsidR="00FB5FEC" w:rsidRPr="00F91CD6" w:rsidRDefault="00FB5FEC" w:rsidP="00FB5FEC">
      <w:pPr>
        <w:rPr>
          <w:sz w:val="28"/>
          <w:szCs w:val="28"/>
        </w:rPr>
      </w:pPr>
    </w:p>
    <w:p w:rsidR="00FB5FEC" w:rsidRPr="000F7676" w:rsidRDefault="00FB5FEC" w:rsidP="00FB5FEC">
      <w:pPr>
        <w:rPr>
          <w:sz w:val="28"/>
          <w:szCs w:val="28"/>
        </w:rPr>
        <w:sectPr w:rsidR="00FB5FEC" w:rsidRPr="000F7676">
          <w:pgSz w:w="11906" w:h="16838"/>
          <w:pgMar w:top="851" w:right="851" w:bottom="851" w:left="1418" w:header="709" w:footer="709" w:gutter="0"/>
          <w:cols w:space="720"/>
        </w:sectPr>
      </w:pPr>
      <w:r>
        <w:rPr>
          <w:sz w:val="28"/>
          <w:szCs w:val="28"/>
        </w:rPr>
        <w:t xml:space="preserve">        Глава сельского поселения «Тимшер»                                          В.А. Белова</w:t>
      </w:r>
    </w:p>
    <w:p w:rsidR="00FB5FEC" w:rsidRDefault="00FB5FEC" w:rsidP="00FB5FEC">
      <w:pPr>
        <w:pStyle w:val="a5"/>
        <w:ind w:left="4962" w:firstLine="56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УТВЕРЖДАЮ»</w:t>
      </w:r>
    </w:p>
    <w:p w:rsidR="00FB5FEC" w:rsidRDefault="00FB5FEC" w:rsidP="00FB5FEC">
      <w:pPr>
        <w:pStyle w:val="a5"/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>Глава сельского поселения «Тимшер»</w:t>
      </w:r>
    </w:p>
    <w:p w:rsidR="00FB5FEC" w:rsidRDefault="00FB5FEC" w:rsidP="00FB5FEC">
      <w:pPr>
        <w:pStyle w:val="a5"/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_____________ /В. А. Белова/</w:t>
      </w:r>
    </w:p>
    <w:p w:rsidR="00FB5FEC" w:rsidRDefault="00FB5FEC" w:rsidP="00FB5FEC">
      <w:pPr>
        <w:pStyle w:val="a5"/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Распоряжение администрации</w:t>
      </w:r>
    </w:p>
    <w:p w:rsidR="00FB5FEC" w:rsidRDefault="00FB5FEC" w:rsidP="00FB5FEC">
      <w:pPr>
        <w:pStyle w:val="a5"/>
        <w:ind w:left="4962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«Тимшер»</w:t>
      </w:r>
    </w:p>
    <w:p w:rsidR="00FB5FEC" w:rsidRDefault="0031402A" w:rsidP="00FB5FEC">
      <w:pPr>
        <w:pStyle w:val="a5"/>
        <w:ind w:left="4962"/>
        <w:rPr>
          <w:sz w:val="24"/>
          <w:szCs w:val="24"/>
        </w:rPr>
      </w:pPr>
      <w:r>
        <w:rPr>
          <w:sz w:val="24"/>
          <w:szCs w:val="24"/>
        </w:rPr>
        <w:t xml:space="preserve">                    от  «11»  ноября 2019</w:t>
      </w:r>
      <w:r w:rsidR="00B7727E">
        <w:rPr>
          <w:sz w:val="24"/>
          <w:szCs w:val="24"/>
        </w:rPr>
        <w:t>г.№ 26</w:t>
      </w:r>
      <w:r w:rsidR="00FB5FEC">
        <w:rPr>
          <w:sz w:val="24"/>
          <w:szCs w:val="24"/>
        </w:rPr>
        <w:t>-р</w:t>
      </w:r>
    </w:p>
    <w:p w:rsidR="00FB5FEC" w:rsidRDefault="00FB5FEC" w:rsidP="00FB5FEC">
      <w:pPr>
        <w:pStyle w:val="a5"/>
        <w:rPr>
          <w:b/>
          <w:bCs/>
          <w:sz w:val="24"/>
          <w:szCs w:val="24"/>
        </w:rPr>
      </w:pPr>
    </w:p>
    <w:p w:rsidR="00FB5FEC" w:rsidRDefault="00FB5FEC" w:rsidP="00FB5FEC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ЭКСПЛУАТАЦИОННЫЙ РЕЖИМ</w:t>
      </w:r>
    </w:p>
    <w:p w:rsidR="00FB5FEC" w:rsidRDefault="00FB5FEC" w:rsidP="00FB5FEC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системы отопления здания </w:t>
      </w:r>
    </w:p>
    <w:p w:rsidR="00FB5FEC" w:rsidRDefault="00FB5FEC" w:rsidP="00FB5FEC">
      <w:pPr>
        <w:pStyle w:val="a5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Администрация сельского поселения «Тимшер»</w:t>
      </w:r>
    </w:p>
    <w:p w:rsidR="00FB5FEC" w:rsidRDefault="00FB5FEC" w:rsidP="00FB5FEC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(в оптимальных условиях и в аварийных ситуациях)</w:t>
      </w:r>
    </w:p>
    <w:p w:rsidR="00FB5FEC" w:rsidRDefault="00FB5FEC" w:rsidP="00FB5FEC">
      <w:pPr>
        <w:pStyle w:val="a5"/>
        <w:jc w:val="both"/>
        <w:rPr>
          <w:b/>
          <w:bCs/>
          <w:sz w:val="24"/>
          <w:szCs w:val="24"/>
        </w:rPr>
      </w:pPr>
    </w:p>
    <w:p w:rsidR="00FB5FEC" w:rsidRDefault="00FB5FEC" w:rsidP="00FB5FEC">
      <w:pPr>
        <w:pStyle w:val="a5"/>
        <w:jc w:val="center"/>
        <w:rPr>
          <w:i/>
          <w:iCs/>
          <w:sz w:val="24"/>
          <w:szCs w:val="24"/>
          <w:lang w:eastAsia="ru-RU"/>
        </w:rPr>
      </w:pPr>
      <w:bookmarkStart w:id="1" w:name="i501570"/>
      <w:r>
        <w:rPr>
          <w:i/>
          <w:iCs/>
          <w:sz w:val="24"/>
          <w:szCs w:val="24"/>
          <w:lang w:eastAsia="ru-RU"/>
        </w:rPr>
        <w:t xml:space="preserve">1. Эксплуатация </w:t>
      </w:r>
      <w:bookmarkEnd w:id="1"/>
      <w:r>
        <w:rPr>
          <w:i/>
          <w:iCs/>
          <w:sz w:val="24"/>
          <w:szCs w:val="24"/>
          <w:lang w:eastAsia="ru-RU"/>
        </w:rPr>
        <w:t>системы отопления.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1.1. /Администрация сельского поселения «Тимшер»/ (далее –эксплуатирующая организация) обязана: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использовать систему отопления по прямому назначению;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осуществлять техническое обслуживание и ремонт системы отопления, тепловых пунктов;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иметь правовые акты и нормативно-технические документы (правила, положения и инструкции), устанавливающие порядок ведения работ в теплоэнергетическом хозяйстве;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организовывать и осуществлять контроль за соблюдением требований охраны труда и техники безопасности;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обеспечивать наличие и функционирование технических систем учета и контроля;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выполнять предписания органов государственного надзора;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обеспечивать защиту </w:t>
      </w:r>
      <w:proofErr w:type="spellStart"/>
      <w:r>
        <w:rPr>
          <w:sz w:val="24"/>
          <w:szCs w:val="24"/>
          <w:lang w:eastAsia="ru-RU"/>
        </w:rPr>
        <w:t>энергообъектов</w:t>
      </w:r>
      <w:proofErr w:type="spellEnd"/>
      <w:r>
        <w:rPr>
          <w:sz w:val="24"/>
          <w:szCs w:val="24"/>
          <w:lang w:eastAsia="ru-RU"/>
        </w:rPr>
        <w:t xml:space="preserve"> от проникновения и несанкционированных действий посторонних лиц;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информировать соответствующие органы об авариях или технологических нарушениях, происшедших на </w:t>
      </w:r>
      <w:proofErr w:type="spellStart"/>
      <w:r>
        <w:rPr>
          <w:sz w:val="24"/>
          <w:szCs w:val="24"/>
          <w:lang w:eastAsia="ru-RU"/>
        </w:rPr>
        <w:t>энергообъектах</w:t>
      </w:r>
      <w:proofErr w:type="spellEnd"/>
      <w:r>
        <w:rPr>
          <w:sz w:val="24"/>
          <w:szCs w:val="24"/>
          <w:lang w:eastAsia="ru-RU"/>
        </w:rPr>
        <w:t>;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осуществлять мероприятия по локализации и ликвидации последствий аварий и других нарушений, принимать участие в расследовании причин аварий, принимать меры по их устранению, профилактике и учету.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1.2. В процессе эксплуатации эксплуатирующая организация должна: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поддерживать в исправном состоянии трубопроводы и оборудование, проводя своевременно их осмотр и ремонт;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наблюдать за работой контрольно-измерительных приборов и других элементов, своевременно устранять выявленные дефекты;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своевременно удалять воздух из теплопроводов, поддерживать избыточное давление во всех точках сети и системах теплопотребления;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вести учет всех повреждений и выявленных дефектов по всем видам оборудования и анализ вызвавших их причин.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1.3. При эксплуатации тепловых сетей и тепловых пунктов должны выполняться следующие виды работ: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техническое обслуживание;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плановые ремонты (текущие и капитальные);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аварийно-восстановительные работы;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вывод оборудования в резерв или консервацию и ввод в эксплуатацию из резерва, ремонта или консервации.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1.4. Границами обслуживания тепловых сетей, если нет иных документально оформленных договоренностей заинтересованных организаций, должны быть: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со стороны источника тепла - ограждение территории;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- со стороны потребителя тепла - стена камеры, в которой установлены принадлежащие теплоснабжающей организации задвижки на ответвлении к потребителю тепла.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Границы обслуживания тепловых сетей оформляются двусторонним актом. При отсутствии акта границы обслуживания устанавливаются по балансовой принадлежности.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1.5. эксплуатирующая организация должна разрабатывать эксплуатационные гидравлические и тепловые режимы работы тепловых сетей и проводить контроль за соблюдением потребителем режимов теплопотребления и состоянием учета, без права вмешательства в хозяйственную деятельность абонента.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1.6. На эксплуатационных (расчетных) схемах подлежат нумерации все присоединенные к сети абонентские системы, а на оперативных схемах, кроме того, секционирующая и запорная арматура.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Арматура, установленная на подающем трубопроводе (паропроводе), должна быть обозначена нечетным номером, а соответствующая ей арматура на обратном трубопроводе (</w:t>
      </w:r>
      <w:proofErr w:type="spellStart"/>
      <w:r>
        <w:rPr>
          <w:sz w:val="24"/>
          <w:szCs w:val="24"/>
          <w:lang w:eastAsia="ru-RU"/>
        </w:rPr>
        <w:t>конденсатопроводе</w:t>
      </w:r>
      <w:proofErr w:type="spellEnd"/>
      <w:r>
        <w:rPr>
          <w:sz w:val="24"/>
          <w:szCs w:val="24"/>
          <w:lang w:eastAsia="ru-RU"/>
        </w:rPr>
        <w:t>) - следующим за ним четным номером.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1.7. Трубопроводы системы отопления до ввода их в эксплуатацию после монтажа или капитального ремонта должны быть подвергнуты: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водяные сети в закрытых системах теплоснабжения - гидропневматической промывке;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водяные сети в открытых системах теплоснабжения гидропневматической промывке и дезинфекции с последующей повторной промывкой питьевой водой. Повторная после дезинфекции промывка должна производиться до достижения показателей сбрасываемой воды, соответствующих санитарным нормам на питьевую воду.</w:t>
      </w:r>
      <w:bookmarkStart w:id="2" w:name="i521875"/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1.8. </w:t>
      </w:r>
      <w:bookmarkEnd w:id="2"/>
      <w:r>
        <w:rPr>
          <w:sz w:val="24"/>
          <w:szCs w:val="24"/>
          <w:lang w:eastAsia="ru-RU"/>
        </w:rPr>
        <w:t>Дезинфекция трубопроводов системы отопления должна производиться в соответствии с </w:t>
      </w:r>
      <w:hyperlink r:id="rId6" w:tooltip="Санитарные правила устройства и эксплуатации систем централизованного горячего водоснабжения" w:history="1">
        <w:r>
          <w:rPr>
            <w:rStyle w:val="a6"/>
            <w:sz w:val="24"/>
            <w:szCs w:val="24"/>
            <w:lang w:eastAsia="ru-RU"/>
          </w:rPr>
          <w:t>СанПиН № 4723-88</w:t>
        </w:r>
      </w:hyperlink>
      <w:r>
        <w:rPr>
          <w:sz w:val="24"/>
          <w:szCs w:val="24"/>
          <w:lang w:eastAsia="ru-RU"/>
        </w:rPr>
        <w:t> Минздрава РФ «Санитарные правила устройства и эксплуатации систем централизованного горячего водоснабжения» [</w:t>
      </w:r>
      <w:hyperlink r:id="rId7" w:anchor="i1107329" w:tooltip="Приложение 1" w:history="1">
        <w:r>
          <w:rPr>
            <w:rStyle w:val="a6"/>
            <w:sz w:val="24"/>
            <w:szCs w:val="24"/>
            <w:lang w:eastAsia="ru-RU"/>
          </w:rPr>
          <w:t>30</w:t>
        </w:r>
      </w:hyperlink>
      <w:r>
        <w:rPr>
          <w:sz w:val="24"/>
          <w:szCs w:val="24"/>
          <w:lang w:eastAsia="ru-RU"/>
        </w:rPr>
        <w:t>] и письмом № 4/85-111 от 07.07 97 Департамента Госсанэпиднадзора Минздрава РФ «О термической дезинфекции трубопроводов тепловых сетей» [</w:t>
      </w:r>
      <w:hyperlink r:id="rId8" w:anchor="i1115525" w:tooltip="Приложение 1" w:history="1">
        <w:r>
          <w:rPr>
            <w:rStyle w:val="a6"/>
            <w:sz w:val="24"/>
            <w:szCs w:val="24"/>
            <w:lang w:eastAsia="ru-RU"/>
          </w:rPr>
          <w:t>31</w:t>
        </w:r>
      </w:hyperlink>
      <w:r>
        <w:rPr>
          <w:sz w:val="24"/>
          <w:szCs w:val="24"/>
          <w:lang w:eastAsia="ru-RU"/>
        </w:rPr>
        <w:t>].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Системы теплопотребления, не прошедших гидропневматическую промывку, а в открытых системах теплоснабжения также дезинфекцию, не допускается.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1.9. Заполнение трубопроводов системы отопления, их промывка, дезинфекция открытых систем теплоснабжения, включение циркуляции, а также любые испытания сети или отдельных ее элементов должны выполняться под руководством ответственного лица по программе, утвержденной техническим руководителем организации, эксплуатирующей тепловые сети, и согласованной с руководством источника тепла.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1.10. Дефекты, угрожающие аварией, выявленные при обходе, должны устраняться немедленно. Сведения о дефектах, не угрожающих аварией, которые не могут быть устранены без отключения трубопроводов, должны быть занесены в журнал ремонтов для устранения этих дефектов при ближайшем отключении трубопроводов или при ремонте.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1.11. Для контроля гидравлического и теплового режимов при обходах тепловых пунктов эксплуатирующей организацией должны измеряться давление и температура воды в узловых точках по установленным в этих точках манометрам и термометрам с занесением показаний приборов в журнал показаний.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1.12. Среднегодовая утечка теплоносителя из системы отопления должна быть не более 0,25 % среднегодового объема воды в тепловой сети и присоединенных к ней системах теплопотребления в час независимо от схемы их присоединения. Сезонная норма утечки теплоносителя устанавливается в пределах среднегодового значения.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 определении утечки теплоносителя не должен учитываться расход воды на заполнение теплопроводов и систем теплопотребления при их плановом ремонте и подключении новых участков сети.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1.13. Объем и периодичность испытаний тепловых сетей на потенциал блуждающих токов должны соответствовать Правилам и нормам по защите трубопроводов системы отопления от электрохимической коррозии.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1.14. Технологические защиты должны быть включены в эксплуатацию постоянно. Отключение устройств технологической защиты во время работы тепловой сети допускается только с разрешения технического руководителя организации, эксплуатирующей тепловые сети, с оформлением в оперативной документации.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Устройства технологической защиты могут быть выведены из работы в следующих случаях: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при работе сетей в переходных режимах;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при очевидной неисправности защиты;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во время устранения аварий;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период ремонта оборудования.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Работоспособность устройств технологической защиты должна периодически проверяться в сроки и в объеме, указанных в местной инструкции.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1.15. Для водяных тепловых сетей должно применяться центральное качественное регулирование отпуска тепла по принятому графику изменения температуры воды в зависимости от температуры наружного воздуха.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При обосновании допускается принимать количественное или качественно-количественное регулирование отпуска тепла.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1.16. Давление воды в любой точке подающей линии водяных тепловых сетей, тепловых пунктов и в верхних точках непосредственно присоединенных систем теплопотребления при работе сетевых насосов должно обеспечивать с запасом не менее 0,05 МПа </w:t>
      </w:r>
      <w:proofErr w:type="spellStart"/>
      <w:r>
        <w:rPr>
          <w:sz w:val="24"/>
          <w:szCs w:val="24"/>
          <w:lang w:eastAsia="ru-RU"/>
        </w:rPr>
        <w:t>невскипание</w:t>
      </w:r>
      <w:proofErr w:type="spellEnd"/>
      <w:r>
        <w:rPr>
          <w:sz w:val="24"/>
          <w:szCs w:val="24"/>
          <w:lang w:eastAsia="ru-RU"/>
        </w:rPr>
        <w:t xml:space="preserve"> воды при ее максимальной температуре.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Давление воды в обратных трубопроводах водяных тепловых сетей при работе сетевых насосов должно быть в любой точке не ниже 0,05 МПа и не выше допустимого для трубопроводов и оборудования источника тепла, тепловых сетей, тепловых пунктов, непосредственно присоединенных систем теплопотребления и обеспечивать заполнение местных систем.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1.17. Статическое давление в системах теплоснабжения должно обеспечивать заполнение водой трубопроводов системы отопления, а также всех непосредственно присоединенных систем теплопотребления. Статическое давление должно быть не выше допустимого для трубопроводов и оборудования источника тепла, тепловых сетей, тепловых пунктов и непосредственно присоединенных систем теплопотребления. Статическое давление должно определяться условно для температуры воды до 100 °С.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1.18. Запорная арматура, должна содержаться в исправном состоянии, обеспечивающем ее свободное открытие и плотное закрытие; при этом не должно быть парения или протечек через сальниковые уплотнения и фланцевые соединения.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Для обеспечения свободного открытия и закрытия запорной арматуры периодически, не реже 1 раза в месяц, должны смазываться штоки задвижек и вентилей, проверяться затяжка сальниковых уплотнений и отсутствие </w:t>
      </w:r>
      <w:proofErr w:type="spellStart"/>
      <w:r>
        <w:rPr>
          <w:sz w:val="24"/>
          <w:szCs w:val="24"/>
          <w:lang w:eastAsia="ru-RU"/>
        </w:rPr>
        <w:t>прикипания</w:t>
      </w:r>
      <w:proofErr w:type="spellEnd"/>
      <w:r>
        <w:rPr>
          <w:sz w:val="24"/>
          <w:szCs w:val="24"/>
          <w:lang w:eastAsia="ru-RU"/>
        </w:rPr>
        <w:t xml:space="preserve"> подвижных уплотнительных поверхностей к неподвижным уплотнительным поверхностям корпусов арматуры.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1.19. Осмотр трубопроводов и их элементов с тепловой изоляцией из </w:t>
      </w:r>
      <w:proofErr w:type="spellStart"/>
      <w:r>
        <w:rPr>
          <w:sz w:val="24"/>
          <w:szCs w:val="24"/>
          <w:lang w:eastAsia="ru-RU"/>
        </w:rPr>
        <w:t>пенополиуретана</w:t>
      </w:r>
      <w:proofErr w:type="spellEnd"/>
      <w:r>
        <w:rPr>
          <w:sz w:val="24"/>
          <w:szCs w:val="24"/>
          <w:lang w:eastAsia="ru-RU"/>
        </w:rPr>
        <w:t xml:space="preserve"> и трубой-оболочкой из жесткого полиэтилена допускается производить с использованием средств неразрушающего контроля состояния труб без снятия тепловой изоляции.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</w:p>
    <w:p w:rsidR="00FB5FEC" w:rsidRDefault="00FB5FEC" w:rsidP="00FB5FEC">
      <w:pPr>
        <w:pStyle w:val="a5"/>
        <w:jc w:val="center"/>
        <w:rPr>
          <w:i/>
          <w:iCs/>
          <w:sz w:val="24"/>
          <w:szCs w:val="24"/>
          <w:lang w:eastAsia="ru-RU"/>
        </w:rPr>
      </w:pPr>
      <w:bookmarkStart w:id="3" w:name="i556284"/>
      <w:r>
        <w:rPr>
          <w:i/>
          <w:iCs/>
          <w:sz w:val="24"/>
          <w:szCs w:val="24"/>
          <w:lang w:eastAsia="ru-RU"/>
        </w:rPr>
        <w:t>2. Эксплуатация тепловых пунктов</w:t>
      </w:r>
      <w:bookmarkEnd w:id="3"/>
      <w:r>
        <w:rPr>
          <w:i/>
          <w:iCs/>
          <w:sz w:val="24"/>
          <w:szCs w:val="24"/>
          <w:lang w:eastAsia="ru-RU"/>
        </w:rPr>
        <w:t>.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2.1. При эксплуатации тепловых пунктов должны быть обеспечены: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- требуемые расходы и параметры сетевой воды и пара, поступающих в </w:t>
      </w:r>
      <w:proofErr w:type="spellStart"/>
      <w:r>
        <w:rPr>
          <w:sz w:val="24"/>
          <w:szCs w:val="24"/>
          <w:lang w:eastAsia="ru-RU"/>
        </w:rPr>
        <w:t>теплопотребляющие</w:t>
      </w:r>
      <w:proofErr w:type="spellEnd"/>
      <w:r>
        <w:rPr>
          <w:sz w:val="24"/>
          <w:szCs w:val="24"/>
          <w:lang w:eastAsia="ru-RU"/>
        </w:rPr>
        <w:t xml:space="preserve"> установки, конденсата и обратной сетевой воды, возвращаемой в тепловую сеть;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отпуск тепловой энергии на отопительно-вентиляционные нужды в зависимости от метеорологических условий, а также на нужды горячего водоснабжения в соответствии с санитарными и технологическими нормами;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надежная и экономичная работа оборудования теплового пункта;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поддержание в работоспособном состоянии средств контроля, учета и регулирования;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заполнение и подпитка систем теплопотребления;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сбор, охлаждение, возврат конденсата и контроль его качества;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водоподготовка для систем горячего водоснабжения;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защита местных систем от аварийного повышения параметров теплоносителя;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защита систем отопления от опорожнения.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2.2. Эксплуатация тепловых пунктов должна осуществляться дежурным или оперативно-ремонтным персоналом.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Необходимость дежурства персонала на тепловом пункте и его продолжительность устанавливаются руководством организации в зависимости от местных условий.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2.3. Для проверки готовности к отопительному периоду при приемке тепловых пунктов должно быть проверено и оформлено актами: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выполнение утвержденного объема ремонтных работ и их качество;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состояние тепловых сетей, принадлежащих абоненту;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состояние утепления жилых, общественных и других зданий;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состояние трубопроводов, арматуры и тепловой изоляции;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наличие и состояние контрольно-измерительных приборов и автоматических регуляторов;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наличие паспортов, принципиальных схем и инструкций для обслуживающего персонала;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отсутствие прямых соединений оборудования с водопроводом и канализацией;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плотность оборудования тепловых пунктов.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2.4. Давление воды в обратном трубопроводе теплового пункта должно быть на 0,05 МПа больше статического давления системы теплопотребления, присоединенной к тепловой сети по зависимой схеме, но не более допустимого для систем теплопотребления.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2.5. Повышение давления воды в тепловом пункте сверх допустимого и снижение его менее статического при отключении и включении в работу систем теплопотребления, подключенных к тепловой сети по зависимой схеме, не допускается. Отключение систем должно производиться последовательным закрытием задвижек на подающем и обратном трубопроводах, а включение - открытием задвижки на обратном и подающем трубопроводах.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2.6. При каждом обходе тепловых пунктов открытых систем теплоснабжения должна проверяться плотность обратного клапана, установленного на ответвлении обратного трубопровода в систему горячего водоснабжения.</w:t>
      </w: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</w:p>
    <w:p w:rsidR="00FB5FEC" w:rsidRDefault="00FB5FEC" w:rsidP="00FB5FEC">
      <w:pPr>
        <w:pStyle w:val="a5"/>
        <w:ind w:firstLine="708"/>
        <w:jc w:val="both"/>
        <w:rPr>
          <w:sz w:val="24"/>
          <w:szCs w:val="24"/>
          <w:lang w:eastAsia="ru-RU"/>
        </w:rPr>
      </w:pPr>
    </w:p>
    <w:p w:rsidR="00FB5FEC" w:rsidRDefault="00FB5FEC" w:rsidP="00FB5FEC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Глава сельского поселения «Тимшер»</w:t>
      </w:r>
      <w:r>
        <w:rPr>
          <w:sz w:val="24"/>
          <w:szCs w:val="24"/>
          <w:lang w:eastAsia="ru-RU"/>
        </w:rPr>
        <w:tab/>
        <w:t xml:space="preserve">        ___________________/_____________________/</w:t>
      </w:r>
    </w:p>
    <w:p w:rsidR="00FB5FEC" w:rsidRDefault="00FB5FEC" w:rsidP="00FB5FEC">
      <w:pPr>
        <w:pStyle w:val="a5"/>
        <w:jc w:val="both"/>
        <w:rPr>
          <w:sz w:val="24"/>
          <w:szCs w:val="24"/>
        </w:rPr>
      </w:pPr>
    </w:p>
    <w:p w:rsidR="00FB5FEC" w:rsidRDefault="00FB5FEC" w:rsidP="00FB5FEC">
      <w:pPr>
        <w:pStyle w:val="a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            </w:t>
      </w:r>
    </w:p>
    <w:p w:rsidR="00FB5FEC" w:rsidRDefault="00FB5FEC" w:rsidP="00FB5FEC">
      <w:pPr>
        <w:pStyle w:val="a5"/>
        <w:jc w:val="both"/>
        <w:rPr>
          <w:sz w:val="24"/>
          <w:szCs w:val="24"/>
        </w:rPr>
      </w:pPr>
    </w:p>
    <w:p w:rsidR="00FB5FEC" w:rsidRDefault="00FB5FEC" w:rsidP="00FB5FEC">
      <w:pPr>
        <w:jc w:val="both"/>
        <w:rPr>
          <w:sz w:val="18"/>
          <w:szCs w:val="18"/>
        </w:rPr>
      </w:pPr>
    </w:p>
    <w:p w:rsidR="003F0FC0" w:rsidRPr="00FB5FEC" w:rsidRDefault="003F0FC0">
      <w:pPr>
        <w:rPr>
          <w:sz w:val="28"/>
          <w:szCs w:val="28"/>
        </w:rPr>
      </w:pPr>
    </w:p>
    <w:sectPr w:rsidR="003F0FC0" w:rsidRPr="00FB5FEC" w:rsidSect="00A0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EC"/>
    <w:rsid w:val="000561C7"/>
    <w:rsid w:val="0022551C"/>
    <w:rsid w:val="0031402A"/>
    <w:rsid w:val="003F0FC0"/>
    <w:rsid w:val="00B7727E"/>
    <w:rsid w:val="00E371C9"/>
    <w:rsid w:val="00F633B8"/>
    <w:rsid w:val="00FB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F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F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FB5FEC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FB5F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F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F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FB5FEC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FB5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hlit.ru/1lib_norma_doc/8/855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hlit.ru/1lib_norma_doc/8/855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hlit.ru/1lib_norma_doc/7/7941/index.ht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Mikheeva</dc:creator>
  <cp:lastModifiedBy>Tatyana Mikheeva</cp:lastModifiedBy>
  <cp:revision>2</cp:revision>
  <cp:lastPrinted>2019-11-11T06:35:00Z</cp:lastPrinted>
  <dcterms:created xsi:type="dcterms:W3CDTF">2019-11-11T07:06:00Z</dcterms:created>
  <dcterms:modified xsi:type="dcterms:W3CDTF">2019-11-11T07:06:00Z</dcterms:modified>
</cp:coreProperties>
</file>